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557" w:rsidRDefault="00097557">
      <w:pPr>
        <w:pStyle w:val="normal0"/>
        <w:spacing w:after="200" w:line="276" w:lineRule="auto"/>
        <w:contextualSpacing w:val="0"/>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330"/>
        <w:gridCol w:w="4355"/>
        <w:gridCol w:w="1873"/>
      </w:tblGrid>
      <w:tr w:rsidR="00097557">
        <w:tc>
          <w:tcPr>
            <w:tcW w:w="3330" w:type="dxa"/>
            <w:tcMar>
              <w:left w:w="108" w:type="dxa"/>
              <w:right w:w="108" w:type="dxa"/>
            </w:tcMar>
          </w:tcPr>
          <w:p w:rsidR="00097557" w:rsidRDefault="00C14264">
            <w:pPr>
              <w:pStyle w:val="normal0"/>
              <w:tabs>
                <w:tab w:val="left" w:pos="2799"/>
              </w:tabs>
              <w:spacing w:before="60" w:after="60"/>
              <w:contextualSpacing w:val="0"/>
            </w:pPr>
            <w:bookmarkStart w:id="0" w:name="h.gjdgxs" w:colFirst="0" w:colLast="0"/>
            <w:bookmarkEnd w:id="0"/>
            <w:r>
              <w:rPr>
                <w:rFonts w:ascii="Arial" w:eastAsia="Arial" w:hAnsi="Arial" w:cs="Arial"/>
                <w:b/>
                <w:sz w:val="20"/>
              </w:rPr>
              <w:t xml:space="preserve">Name: Carlo </w:t>
            </w:r>
            <w:proofErr w:type="spellStart"/>
            <w:r>
              <w:rPr>
                <w:rFonts w:ascii="Arial" w:eastAsia="Arial" w:hAnsi="Arial" w:cs="Arial"/>
                <w:b/>
                <w:sz w:val="20"/>
              </w:rPr>
              <w:t>Miraldi</w:t>
            </w:r>
            <w:proofErr w:type="spellEnd"/>
          </w:p>
        </w:tc>
        <w:tc>
          <w:tcPr>
            <w:tcW w:w="4355" w:type="dxa"/>
            <w:tcMar>
              <w:left w:w="108" w:type="dxa"/>
              <w:right w:w="108" w:type="dxa"/>
            </w:tcMar>
          </w:tcPr>
          <w:p w:rsidR="00097557" w:rsidRDefault="00C14264">
            <w:pPr>
              <w:pStyle w:val="normal0"/>
              <w:tabs>
                <w:tab w:val="left" w:pos="2799"/>
              </w:tabs>
              <w:spacing w:before="60" w:after="60"/>
              <w:contextualSpacing w:val="0"/>
            </w:pPr>
            <w:r>
              <w:rPr>
                <w:rFonts w:ascii="Arial" w:eastAsia="Arial" w:hAnsi="Arial" w:cs="Arial"/>
                <w:b/>
                <w:sz w:val="20"/>
              </w:rPr>
              <w:t>Contact Info: CarloMiraldi@gmail.com</w:t>
            </w:r>
          </w:p>
        </w:tc>
        <w:tc>
          <w:tcPr>
            <w:tcW w:w="1873" w:type="dxa"/>
            <w:tcMar>
              <w:left w:w="108" w:type="dxa"/>
              <w:right w:w="108" w:type="dxa"/>
            </w:tcMar>
          </w:tcPr>
          <w:p w:rsidR="00097557" w:rsidRDefault="00C14264">
            <w:pPr>
              <w:pStyle w:val="normal0"/>
              <w:tabs>
                <w:tab w:val="left" w:pos="2799"/>
              </w:tabs>
              <w:spacing w:before="60" w:after="60"/>
              <w:contextualSpacing w:val="0"/>
            </w:pPr>
            <w:r>
              <w:rPr>
                <w:rFonts w:ascii="Arial" w:eastAsia="Arial" w:hAnsi="Arial" w:cs="Arial"/>
                <w:b/>
                <w:sz w:val="20"/>
              </w:rPr>
              <w:t>Date: 2/26/14</w:t>
            </w:r>
          </w:p>
        </w:tc>
      </w:tr>
    </w:tbl>
    <w:p w:rsidR="00097557" w:rsidRDefault="00097557">
      <w:pPr>
        <w:pStyle w:val="normal0"/>
        <w:contextualSpacing w:v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868"/>
        <w:gridCol w:w="990"/>
        <w:gridCol w:w="1359"/>
        <w:gridCol w:w="1359"/>
      </w:tblGrid>
      <w:tr w:rsidR="00097557">
        <w:trPr>
          <w:trHeight w:val="240"/>
        </w:trPr>
        <w:tc>
          <w:tcPr>
            <w:tcW w:w="586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Lesson Title : Understanding Disaster Relief</w:t>
            </w:r>
          </w:p>
        </w:tc>
        <w:tc>
          <w:tcPr>
            <w:tcW w:w="990" w:type="dxa"/>
            <w:tcMar>
              <w:left w:w="108" w:type="dxa"/>
              <w:right w:w="108" w:type="dxa"/>
            </w:tcMar>
          </w:tcPr>
          <w:p w:rsidR="00097557" w:rsidRDefault="00C14264">
            <w:pPr>
              <w:pStyle w:val="normal0"/>
              <w:spacing w:before="60" w:after="60"/>
              <w:contextualSpacing w:val="0"/>
              <w:jc w:val="center"/>
            </w:pPr>
            <w:r>
              <w:rPr>
                <w:rFonts w:ascii="Arial" w:eastAsia="Arial" w:hAnsi="Arial" w:cs="Arial"/>
                <w:b/>
                <w:sz w:val="20"/>
              </w:rPr>
              <w:t>Unit #:1</w:t>
            </w:r>
          </w:p>
        </w:tc>
        <w:tc>
          <w:tcPr>
            <w:tcW w:w="1359" w:type="dxa"/>
            <w:tcMar>
              <w:left w:w="108" w:type="dxa"/>
              <w:right w:w="108" w:type="dxa"/>
            </w:tcMar>
          </w:tcPr>
          <w:p w:rsidR="00097557" w:rsidRDefault="00C14264">
            <w:pPr>
              <w:pStyle w:val="normal0"/>
              <w:spacing w:before="60" w:after="60"/>
              <w:contextualSpacing w:val="0"/>
              <w:jc w:val="center"/>
            </w:pPr>
            <w:r>
              <w:rPr>
                <w:rFonts w:ascii="Arial" w:eastAsia="Arial" w:hAnsi="Arial" w:cs="Arial"/>
                <w:b/>
                <w:sz w:val="20"/>
              </w:rPr>
              <w:t>Lesson #:1</w:t>
            </w:r>
          </w:p>
        </w:tc>
        <w:tc>
          <w:tcPr>
            <w:tcW w:w="1359" w:type="dxa"/>
            <w:tcMar>
              <w:left w:w="108" w:type="dxa"/>
              <w:right w:w="108" w:type="dxa"/>
            </w:tcMar>
          </w:tcPr>
          <w:p w:rsidR="00097557" w:rsidRDefault="00C14264">
            <w:pPr>
              <w:pStyle w:val="normal0"/>
              <w:spacing w:before="60" w:after="60"/>
              <w:contextualSpacing w:val="0"/>
              <w:jc w:val="center"/>
            </w:pPr>
            <w:r>
              <w:rPr>
                <w:rFonts w:ascii="Arial" w:eastAsia="Arial" w:hAnsi="Arial" w:cs="Arial"/>
                <w:b/>
                <w:sz w:val="20"/>
              </w:rPr>
              <w:t>Activity #:2</w:t>
            </w:r>
          </w:p>
        </w:tc>
      </w:tr>
      <w:tr w:rsidR="00097557">
        <w:trPr>
          <w:trHeight w:val="240"/>
        </w:trPr>
        <w:tc>
          <w:tcPr>
            <w:tcW w:w="586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Activity Title: Learn Necessary Skills</w:t>
            </w:r>
          </w:p>
        </w:tc>
        <w:tc>
          <w:tcPr>
            <w:tcW w:w="990" w:type="dxa"/>
            <w:tcMar>
              <w:left w:w="108" w:type="dxa"/>
              <w:right w:w="108" w:type="dxa"/>
            </w:tcMar>
          </w:tcPr>
          <w:p w:rsidR="00097557" w:rsidRDefault="00097557">
            <w:pPr>
              <w:pStyle w:val="normal0"/>
              <w:spacing w:before="60" w:after="60"/>
              <w:contextualSpacing w:val="0"/>
            </w:pPr>
          </w:p>
        </w:tc>
        <w:tc>
          <w:tcPr>
            <w:tcW w:w="1359" w:type="dxa"/>
            <w:tcMar>
              <w:left w:w="108" w:type="dxa"/>
              <w:right w:w="108" w:type="dxa"/>
            </w:tcMar>
          </w:tcPr>
          <w:p w:rsidR="00097557" w:rsidRDefault="00097557">
            <w:pPr>
              <w:pStyle w:val="normal0"/>
              <w:spacing w:before="60" w:after="60"/>
              <w:contextualSpacing w:val="0"/>
            </w:pPr>
          </w:p>
        </w:tc>
        <w:tc>
          <w:tcPr>
            <w:tcW w:w="1359" w:type="dxa"/>
            <w:tcMar>
              <w:left w:w="108" w:type="dxa"/>
              <w:right w:w="108" w:type="dxa"/>
            </w:tcMar>
          </w:tcPr>
          <w:p w:rsidR="00097557" w:rsidRDefault="00097557">
            <w:pPr>
              <w:pStyle w:val="normal0"/>
              <w:spacing w:before="60" w:after="60"/>
              <w:contextualSpacing w:val="0"/>
            </w:pPr>
          </w:p>
        </w:tc>
      </w:tr>
    </w:tbl>
    <w:p w:rsidR="00097557" w:rsidRDefault="00097557">
      <w:pPr>
        <w:pStyle w:val="normal0"/>
        <w:contextualSpacing w:val="0"/>
      </w:pPr>
    </w:p>
    <w:p w:rsidR="00097557" w:rsidRDefault="00097557">
      <w:pPr>
        <w:pStyle w:val="normal0"/>
        <w:contextualSpacing w:val="0"/>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988"/>
        <w:gridCol w:w="6588"/>
      </w:tblGrid>
      <w:tr w:rsidR="00097557">
        <w:tc>
          <w:tcPr>
            <w:tcW w:w="298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Estimated Lesson Duration:</w:t>
            </w:r>
          </w:p>
        </w:tc>
        <w:tc>
          <w:tcPr>
            <w:tcW w:w="658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2 Class Periods</w:t>
            </w:r>
          </w:p>
        </w:tc>
      </w:tr>
      <w:tr w:rsidR="00097557">
        <w:tc>
          <w:tcPr>
            <w:tcW w:w="298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Estimated Activity Duration:</w:t>
            </w:r>
          </w:p>
        </w:tc>
        <w:tc>
          <w:tcPr>
            <w:tcW w:w="658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1 Class Period</w:t>
            </w:r>
          </w:p>
        </w:tc>
      </w:tr>
    </w:tbl>
    <w:p w:rsidR="00097557" w:rsidRDefault="00097557">
      <w:pPr>
        <w:pStyle w:val="normal0"/>
        <w:contextualSpacing w:val="0"/>
      </w:pPr>
    </w:p>
    <w:p w:rsidR="00097557" w:rsidRDefault="00097557">
      <w:pPr>
        <w:pStyle w:val="normal0"/>
        <w:contextualSpacing w:val="0"/>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188"/>
        <w:gridCol w:w="8388"/>
      </w:tblGrid>
      <w:tr w:rsidR="00097557">
        <w:tc>
          <w:tcPr>
            <w:tcW w:w="118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Setting:</w:t>
            </w:r>
          </w:p>
        </w:tc>
        <w:tc>
          <w:tcPr>
            <w:tcW w:w="8388"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Classroom</w:t>
            </w:r>
          </w:p>
        </w:tc>
      </w:tr>
    </w:tbl>
    <w:p w:rsidR="00097557" w:rsidRDefault="00097557">
      <w:pPr>
        <w:pStyle w:val="normal0"/>
        <w:contextualSpacing w:val="0"/>
      </w:pPr>
    </w:p>
    <w:p w:rsidR="00097557" w:rsidRDefault="00097557">
      <w:pPr>
        <w:pStyle w:val="normal0"/>
        <w:contextualSpacing w:val="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 xml:space="preserve">Activity Objectives: </w:t>
            </w:r>
          </w:p>
        </w:tc>
      </w:tr>
    </w:tbl>
    <w:p w:rsidR="00097557" w:rsidRDefault="00097557">
      <w:pPr>
        <w:pStyle w:val="normal0"/>
        <w:contextualSpacing w:val="0"/>
      </w:pPr>
    </w:p>
    <w:p w:rsidR="00097557" w:rsidRDefault="00C14264">
      <w:pPr>
        <w:pStyle w:val="normal0"/>
        <w:contextualSpacing w:val="0"/>
      </w:pPr>
      <w:r>
        <w:rPr>
          <w:rFonts w:ascii="Arial" w:eastAsia="Arial" w:hAnsi="Arial" w:cs="Arial"/>
          <w:sz w:val="20"/>
        </w:rPr>
        <w:t>Upon completion of the activity, students will be able to:</w:t>
      </w:r>
    </w:p>
    <w:p w:rsidR="00097557" w:rsidRDefault="00C14264">
      <w:pPr>
        <w:pStyle w:val="normal0"/>
        <w:numPr>
          <w:ilvl w:val="0"/>
          <w:numId w:val="2"/>
        </w:numPr>
        <w:ind w:hanging="359"/>
        <w:rPr>
          <w:rFonts w:ascii="Arial" w:eastAsia="Arial" w:hAnsi="Arial" w:cs="Arial"/>
          <w:sz w:val="20"/>
        </w:rPr>
      </w:pPr>
      <w:r>
        <w:rPr>
          <w:rFonts w:ascii="Arial" w:eastAsia="Arial" w:hAnsi="Arial" w:cs="Arial"/>
          <w:sz w:val="20"/>
        </w:rPr>
        <w:t>Understand accurate navigational directions through bearings</w:t>
      </w:r>
    </w:p>
    <w:p w:rsidR="00097557" w:rsidRDefault="00C14264">
      <w:pPr>
        <w:pStyle w:val="normal0"/>
        <w:numPr>
          <w:ilvl w:val="0"/>
          <w:numId w:val="2"/>
        </w:numPr>
        <w:ind w:hanging="359"/>
        <w:rPr>
          <w:rFonts w:ascii="Arial" w:eastAsia="Arial" w:hAnsi="Arial" w:cs="Arial"/>
          <w:sz w:val="20"/>
        </w:rPr>
      </w:pPr>
      <w:r>
        <w:rPr>
          <w:rFonts w:ascii="Arial" w:eastAsia="Arial" w:hAnsi="Arial" w:cs="Arial"/>
          <w:sz w:val="20"/>
        </w:rPr>
        <w:t xml:space="preserve">Understand how to calculate missing distances through Law of </w:t>
      </w:r>
      <w:proofErr w:type="spellStart"/>
      <w:r>
        <w:rPr>
          <w:rFonts w:ascii="Arial" w:eastAsia="Arial" w:hAnsi="Arial" w:cs="Arial"/>
          <w:sz w:val="20"/>
        </w:rPr>
        <w:t>Sines</w:t>
      </w:r>
      <w:proofErr w:type="spellEnd"/>
      <w:r>
        <w:rPr>
          <w:rFonts w:ascii="Arial" w:eastAsia="Arial" w:hAnsi="Arial" w:cs="Arial"/>
          <w:sz w:val="20"/>
        </w:rPr>
        <w:t xml:space="preserve"> and Law of Cosines</w:t>
      </w:r>
    </w:p>
    <w:p w:rsidR="00097557" w:rsidRDefault="00097557">
      <w:pPr>
        <w:pStyle w:val="normal0"/>
        <w:contextualSpacing w:val="0"/>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Activity Guiding Questions:</w:t>
            </w:r>
          </w:p>
        </w:tc>
      </w:tr>
    </w:tbl>
    <w:p w:rsidR="00097557" w:rsidRDefault="00097557">
      <w:pPr>
        <w:pStyle w:val="normal0"/>
        <w:contextualSpacing w:val="0"/>
      </w:pPr>
    </w:p>
    <w:p w:rsidR="00097557" w:rsidRDefault="00C14264">
      <w:pPr>
        <w:pStyle w:val="normal0"/>
        <w:numPr>
          <w:ilvl w:val="0"/>
          <w:numId w:val="3"/>
        </w:numPr>
        <w:ind w:hanging="359"/>
        <w:rPr>
          <w:rFonts w:ascii="Arial" w:eastAsia="Arial" w:hAnsi="Arial" w:cs="Arial"/>
          <w:sz w:val="20"/>
        </w:rPr>
      </w:pPr>
      <w:r>
        <w:rPr>
          <w:rFonts w:ascii="Arial" w:eastAsia="Arial" w:hAnsi="Arial" w:cs="Arial"/>
          <w:sz w:val="20"/>
        </w:rPr>
        <w:t>How do we give accurate navigational directions?</w:t>
      </w:r>
    </w:p>
    <w:p w:rsidR="00097557" w:rsidRDefault="00C14264">
      <w:pPr>
        <w:pStyle w:val="normal0"/>
        <w:numPr>
          <w:ilvl w:val="0"/>
          <w:numId w:val="3"/>
        </w:numPr>
        <w:ind w:hanging="359"/>
        <w:rPr>
          <w:rFonts w:ascii="Arial" w:eastAsia="Arial" w:hAnsi="Arial" w:cs="Arial"/>
          <w:sz w:val="20"/>
        </w:rPr>
      </w:pPr>
      <w:r>
        <w:rPr>
          <w:rFonts w:ascii="Arial" w:eastAsia="Arial" w:hAnsi="Arial" w:cs="Arial"/>
          <w:sz w:val="20"/>
        </w:rPr>
        <w:t>How do we calculate missing distances that are necessary for planning?</w:t>
      </w:r>
    </w:p>
    <w:p w:rsidR="00097557" w:rsidRDefault="00097557">
      <w:pPr>
        <w:pStyle w:val="normal0"/>
        <w:contextualSpacing w:val="0"/>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220"/>
        <w:gridCol w:w="4410"/>
      </w:tblGrid>
      <w:tr w:rsidR="00097557">
        <w:tc>
          <w:tcPr>
            <w:tcW w:w="5220" w:type="dxa"/>
            <w:tcMar>
              <w:left w:w="108" w:type="dxa"/>
              <w:right w:w="108" w:type="dxa"/>
            </w:tcMar>
          </w:tcPr>
          <w:p w:rsidR="00097557" w:rsidRDefault="00C14264">
            <w:pPr>
              <w:pStyle w:val="normal0"/>
              <w:spacing w:before="60" w:after="60"/>
              <w:contextualSpacing w:val="0"/>
              <w:jc w:val="center"/>
            </w:pPr>
            <w:r>
              <w:rPr>
                <w:rFonts w:ascii="Arial" w:eastAsia="Arial" w:hAnsi="Arial" w:cs="Arial"/>
                <w:b/>
                <w:sz w:val="20"/>
              </w:rPr>
              <w:t xml:space="preserve">Next Generation Science Standards (NGSS) </w:t>
            </w:r>
          </w:p>
        </w:tc>
        <w:tc>
          <w:tcPr>
            <w:tcW w:w="4410" w:type="dxa"/>
            <w:tcMar>
              <w:left w:w="108" w:type="dxa"/>
              <w:right w:w="108" w:type="dxa"/>
            </w:tcMar>
          </w:tcPr>
          <w:p w:rsidR="00097557" w:rsidRDefault="00097557">
            <w:pPr>
              <w:pStyle w:val="normal0"/>
              <w:spacing w:after="200" w:line="276" w:lineRule="auto"/>
              <w:contextualSpacing w:val="0"/>
            </w:pPr>
          </w:p>
        </w:tc>
      </w:tr>
      <w:tr w:rsidR="00097557">
        <w:trPr>
          <w:trHeight w:val="280"/>
        </w:trPr>
        <w:tc>
          <w:tcPr>
            <w:tcW w:w="5220" w:type="dxa"/>
            <w:tcMar>
              <w:left w:w="108" w:type="dxa"/>
              <w:right w:w="108" w:type="dxa"/>
            </w:tcMar>
            <w:vAlign w:val="center"/>
          </w:tcPr>
          <w:p w:rsidR="00097557" w:rsidRDefault="00C14264">
            <w:pPr>
              <w:pStyle w:val="normal0"/>
              <w:tabs>
                <w:tab w:val="center" w:pos="5670"/>
              </w:tabs>
              <w:contextualSpacing w:val="0"/>
            </w:pPr>
            <w:r>
              <w:rPr>
                <w:rFonts w:ascii="Arial" w:eastAsia="Arial" w:hAnsi="Arial" w:cs="Arial"/>
                <w:b/>
                <w:sz w:val="18"/>
              </w:rPr>
              <w:t xml:space="preserve">Science and Engineering Practices (Check all that apply)                        </w:t>
            </w:r>
          </w:p>
        </w:tc>
        <w:tc>
          <w:tcPr>
            <w:tcW w:w="4410" w:type="dxa"/>
            <w:tcMar>
              <w:left w:w="108" w:type="dxa"/>
              <w:right w:w="108" w:type="dxa"/>
            </w:tcMar>
            <w:vAlign w:val="center"/>
          </w:tcPr>
          <w:p w:rsidR="00097557" w:rsidRDefault="00C14264">
            <w:pPr>
              <w:pStyle w:val="normal0"/>
              <w:tabs>
                <w:tab w:val="center" w:pos="5670"/>
              </w:tabs>
              <w:contextualSpacing w:val="0"/>
            </w:pPr>
            <w:r>
              <w:rPr>
                <w:rFonts w:ascii="Arial" w:eastAsia="Arial" w:hAnsi="Arial" w:cs="Arial"/>
                <w:b/>
                <w:sz w:val="18"/>
              </w:rPr>
              <w:t>Crosscutting Concepts (Check all that apply)</w:t>
            </w:r>
          </w:p>
        </w:tc>
      </w:tr>
      <w:tr w:rsidR="00097557">
        <w:tc>
          <w:tcPr>
            <w:tcW w:w="5220" w:type="dxa"/>
            <w:tcMar>
              <w:left w:w="108" w:type="dxa"/>
              <w:right w:w="108" w:type="dxa"/>
            </w:tcMar>
          </w:tcPr>
          <w:p w:rsidR="00097557" w:rsidRDefault="00C14264">
            <w:pPr>
              <w:pStyle w:val="normal0"/>
              <w:ind w:left="252" w:hanging="251"/>
              <w:contextualSpacing w:val="0"/>
            </w:pPr>
            <w:r>
              <w:rPr>
                <w:rFonts w:ascii="MS Gothic" w:eastAsia="MS Gothic" w:hAnsi="MS Gothic" w:cs="MS Gothic"/>
                <w:sz w:val="20"/>
              </w:rPr>
              <w:t>☒</w:t>
            </w:r>
            <w:r>
              <w:rPr>
                <w:rFonts w:ascii="Arial" w:eastAsia="Arial" w:hAnsi="Arial" w:cs="Arial"/>
                <w:sz w:val="18"/>
              </w:rPr>
              <w:t xml:space="preserve"> Asking questions (for science) and defining problems (for engineering)</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Patterns</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Developing and using models</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Cause and effect</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Planning and carrying out investigations</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Scale, proportion, and quantity</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Analyzing and interpreting data</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Systems and system models</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Using mathematics and computational thinking</w:t>
            </w:r>
          </w:p>
        </w:tc>
        <w:tc>
          <w:tcPr>
            <w:tcW w:w="4410" w:type="dxa"/>
            <w:tcMar>
              <w:left w:w="108" w:type="dxa"/>
              <w:right w:w="108" w:type="dxa"/>
            </w:tcMar>
          </w:tcPr>
          <w:p w:rsidR="00097557" w:rsidRDefault="00C14264">
            <w:pPr>
              <w:pStyle w:val="normal0"/>
              <w:ind w:left="252" w:hanging="251"/>
              <w:contextualSpacing w:val="0"/>
            </w:pPr>
            <w:r>
              <w:rPr>
                <w:rFonts w:ascii="MS Gothic" w:eastAsia="MS Gothic" w:hAnsi="MS Gothic" w:cs="MS Gothic"/>
                <w:sz w:val="20"/>
              </w:rPr>
              <w:t>☐</w:t>
            </w:r>
            <w:r>
              <w:rPr>
                <w:rFonts w:ascii="Arial" w:eastAsia="Arial" w:hAnsi="Arial" w:cs="Arial"/>
                <w:sz w:val="18"/>
              </w:rPr>
              <w:t xml:space="preserve"> Energy and matter: Flows, cycles, and conservation</w:t>
            </w:r>
          </w:p>
        </w:tc>
      </w:tr>
      <w:tr w:rsidR="00097557">
        <w:tc>
          <w:tcPr>
            <w:tcW w:w="5220" w:type="dxa"/>
            <w:tcMar>
              <w:left w:w="108" w:type="dxa"/>
              <w:right w:w="108" w:type="dxa"/>
            </w:tcMar>
          </w:tcPr>
          <w:p w:rsidR="00097557" w:rsidRDefault="00C14264">
            <w:pPr>
              <w:pStyle w:val="normal0"/>
              <w:ind w:left="252" w:hanging="251"/>
              <w:contextualSpacing w:val="0"/>
            </w:pPr>
            <w:r>
              <w:rPr>
                <w:rFonts w:ascii="MS Gothic" w:eastAsia="MS Gothic" w:hAnsi="MS Gothic" w:cs="MS Gothic"/>
                <w:sz w:val="20"/>
              </w:rPr>
              <w:t>☐</w:t>
            </w:r>
            <w:r>
              <w:rPr>
                <w:rFonts w:ascii="Arial" w:eastAsia="Arial" w:hAnsi="Arial" w:cs="Arial"/>
                <w:sz w:val="18"/>
              </w:rPr>
              <w:t xml:space="preserve"> Constructing explanations (for science) and designing solutions (for engineering)</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Structure and function. </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Engaging in argument from evidence</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0"/>
              </w:rPr>
              <w:t>☐</w:t>
            </w:r>
            <w:r>
              <w:rPr>
                <w:rFonts w:ascii="Arial" w:eastAsia="Arial" w:hAnsi="Arial" w:cs="Arial"/>
                <w:sz w:val="18"/>
              </w:rPr>
              <w:t xml:space="preserve"> Stability and change. </w:t>
            </w:r>
          </w:p>
        </w:tc>
      </w:tr>
      <w:tr w:rsidR="00097557">
        <w:tc>
          <w:tcPr>
            <w:tcW w:w="5220" w:type="dxa"/>
            <w:tcMar>
              <w:left w:w="108" w:type="dxa"/>
              <w:right w:w="108" w:type="dxa"/>
            </w:tcMar>
          </w:tcPr>
          <w:p w:rsidR="00097557" w:rsidRDefault="00C14264">
            <w:pPr>
              <w:pStyle w:val="normal0"/>
              <w:tabs>
                <w:tab w:val="left" w:pos="5670"/>
              </w:tabs>
              <w:contextualSpacing w:val="0"/>
            </w:pPr>
            <w:r>
              <w:rPr>
                <w:rFonts w:ascii="MS Gothic" w:eastAsia="MS Gothic" w:hAnsi="MS Gothic" w:cs="MS Gothic"/>
                <w:sz w:val="20"/>
              </w:rPr>
              <w:t>☒</w:t>
            </w:r>
            <w:r>
              <w:rPr>
                <w:rFonts w:ascii="Arial" w:eastAsia="Arial" w:hAnsi="Arial" w:cs="Arial"/>
                <w:sz w:val="18"/>
              </w:rPr>
              <w:t xml:space="preserve"> Obtaining, evaluating, and communicating information</w:t>
            </w:r>
            <w:r>
              <w:rPr>
                <w:rFonts w:ascii="Arial" w:eastAsia="Arial" w:hAnsi="Arial" w:cs="Arial"/>
                <w:sz w:val="18"/>
              </w:rPr>
              <w:tab/>
            </w:r>
          </w:p>
        </w:tc>
        <w:tc>
          <w:tcPr>
            <w:tcW w:w="4410" w:type="dxa"/>
            <w:tcMar>
              <w:left w:w="108" w:type="dxa"/>
              <w:right w:w="108" w:type="dxa"/>
            </w:tcMar>
          </w:tcPr>
          <w:p w:rsidR="00097557" w:rsidRDefault="00097557">
            <w:pPr>
              <w:pStyle w:val="normal0"/>
              <w:contextualSpacing w:val="0"/>
            </w:pPr>
          </w:p>
        </w:tc>
      </w:tr>
    </w:tbl>
    <w:p w:rsidR="00097557" w:rsidRDefault="00097557">
      <w:pPr>
        <w:pStyle w:val="normal0"/>
        <w:contextualSpacing w:val="0"/>
      </w:pPr>
    </w:p>
    <w:p w:rsidR="00097557" w:rsidRDefault="00097557">
      <w:pPr>
        <w:pStyle w:val="normal0"/>
        <w:contextualSpacing w:val="0"/>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tblPr>
      <w:tblGrid>
        <w:gridCol w:w="9648"/>
      </w:tblGrid>
      <w:tr w:rsidR="00097557">
        <w:trPr>
          <w:trHeight w:val="360"/>
        </w:trPr>
        <w:tc>
          <w:tcPr>
            <w:tcW w:w="9648" w:type="dxa"/>
            <w:tcMar>
              <w:left w:w="108" w:type="dxa"/>
              <w:right w:w="108" w:type="dxa"/>
            </w:tcMar>
            <w:vAlign w:val="center"/>
          </w:tcPr>
          <w:p w:rsidR="00097557" w:rsidRDefault="00C14264">
            <w:pPr>
              <w:pStyle w:val="normal0"/>
              <w:contextualSpacing w:val="0"/>
              <w:jc w:val="center"/>
            </w:pPr>
            <w:r>
              <w:rPr>
                <w:rFonts w:ascii="Arial" w:eastAsia="Arial" w:hAnsi="Arial" w:cs="Arial"/>
                <w:b/>
                <w:sz w:val="22"/>
              </w:rPr>
              <w:t>Ohio’s New Learning Standards for Science (ONLS)</w:t>
            </w:r>
          </w:p>
        </w:tc>
      </w:tr>
      <w:tr w:rsidR="00097557">
        <w:trPr>
          <w:trHeight w:val="280"/>
        </w:trPr>
        <w:tc>
          <w:tcPr>
            <w:tcW w:w="9648" w:type="dxa"/>
            <w:tcMar>
              <w:left w:w="108" w:type="dxa"/>
              <w:right w:w="108" w:type="dxa"/>
            </w:tcMar>
            <w:vAlign w:val="center"/>
          </w:tcPr>
          <w:p w:rsidR="00097557" w:rsidRDefault="00C14264">
            <w:pPr>
              <w:pStyle w:val="normal0"/>
              <w:contextualSpacing w:val="0"/>
              <w:jc w:val="center"/>
            </w:pPr>
            <w:r>
              <w:rPr>
                <w:rFonts w:ascii="Arial" w:eastAsia="Arial" w:hAnsi="Arial" w:cs="Arial"/>
                <w:b/>
                <w:sz w:val="18"/>
              </w:rPr>
              <w:lastRenderedPageBreak/>
              <w:t>Expectations for Learning - Cognitive Demands</w:t>
            </w:r>
            <w:r>
              <w:rPr>
                <w:rFonts w:ascii="Arial" w:eastAsia="Arial" w:hAnsi="Arial" w:cs="Arial"/>
                <w:b/>
                <w:sz w:val="22"/>
              </w:rPr>
              <w:t xml:space="preserve"> </w:t>
            </w:r>
            <w:r>
              <w:rPr>
                <w:rFonts w:ascii="Arial" w:eastAsia="Arial" w:hAnsi="Arial" w:cs="Arial"/>
                <w:b/>
                <w:sz w:val="18"/>
              </w:rPr>
              <w:t>(Check all that apply)</w:t>
            </w:r>
          </w:p>
        </w:tc>
      </w:tr>
      <w:tr w:rsidR="00097557">
        <w:tc>
          <w:tcPr>
            <w:tcW w:w="9648" w:type="dxa"/>
            <w:tcMar>
              <w:left w:w="108" w:type="dxa"/>
              <w:right w:w="108" w:type="dxa"/>
            </w:tcMar>
          </w:tcPr>
          <w:p w:rsidR="00097557" w:rsidRDefault="00C14264">
            <w:pPr>
              <w:pStyle w:val="normal0"/>
              <w:tabs>
                <w:tab w:val="left" w:pos="5670"/>
              </w:tabs>
              <w:contextualSpacing w:val="0"/>
            </w:pPr>
            <w:r>
              <w:rPr>
                <w:rFonts w:ascii="MS Gothic" w:eastAsia="MS Gothic" w:hAnsi="MS Gothic" w:cs="MS Gothic"/>
                <w:sz w:val="22"/>
              </w:rPr>
              <w:t>☐</w:t>
            </w:r>
            <w:r>
              <w:rPr>
                <w:rFonts w:ascii="Arial" w:eastAsia="Arial" w:hAnsi="Arial" w:cs="Arial"/>
                <w:sz w:val="32"/>
              </w:rPr>
              <w:t xml:space="preserve"> </w:t>
            </w:r>
            <w:r>
              <w:rPr>
                <w:rFonts w:ascii="Arial" w:eastAsia="Arial" w:hAnsi="Arial" w:cs="Arial"/>
                <w:sz w:val="16"/>
              </w:rPr>
              <w:t xml:space="preserve">Designing Technological/Engineering Solutions Using Science concepts </w:t>
            </w:r>
            <w:r>
              <w:rPr>
                <w:rFonts w:ascii="Arial" w:eastAsia="Arial" w:hAnsi="Arial" w:cs="Arial"/>
                <w:b/>
                <w:sz w:val="16"/>
              </w:rPr>
              <w:t>(T)</w:t>
            </w:r>
          </w:p>
        </w:tc>
      </w:tr>
      <w:tr w:rsidR="00097557">
        <w:tc>
          <w:tcPr>
            <w:tcW w:w="9648" w:type="dxa"/>
            <w:tcMar>
              <w:left w:w="108" w:type="dxa"/>
              <w:right w:w="108" w:type="dxa"/>
            </w:tcMar>
          </w:tcPr>
          <w:p w:rsidR="00097557" w:rsidRDefault="00C14264">
            <w:pPr>
              <w:pStyle w:val="normal0"/>
              <w:tabs>
                <w:tab w:val="left" w:pos="5670"/>
              </w:tabs>
              <w:contextualSpacing w:val="0"/>
            </w:pPr>
            <w:r>
              <w:rPr>
                <w:rFonts w:ascii="MS Gothic" w:eastAsia="MS Gothic" w:hAnsi="MS Gothic" w:cs="MS Gothic"/>
                <w:sz w:val="22"/>
              </w:rPr>
              <w:t>☒</w:t>
            </w:r>
            <w:r>
              <w:rPr>
                <w:rFonts w:ascii="Arial" w:eastAsia="Arial" w:hAnsi="Arial" w:cs="Arial"/>
                <w:sz w:val="16"/>
              </w:rPr>
              <w:t xml:space="preserve">  Demonstrating Science Knowledge </w:t>
            </w:r>
            <w:r>
              <w:rPr>
                <w:rFonts w:ascii="Arial" w:eastAsia="Arial" w:hAnsi="Arial" w:cs="Arial"/>
                <w:b/>
                <w:sz w:val="16"/>
              </w:rPr>
              <w:t>(D)</w:t>
            </w:r>
          </w:p>
        </w:tc>
      </w:tr>
      <w:tr w:rsidR="00097557">
        <w:tc>
          <w:tcPr>
            <w:tcW w:w="9648" w:type="dxa"/>
            <w:tcMar>
              <w:left w:w="108" w:type="dxa"/>
              <w:right w:w="108" w:type="dxa"/>
            </w:tcMar>
          </w:tcPr>
          <w:p w:rsidR="00097557" w:rsidRDefault="00C14264">
            <w:pPr>
              <w:pStyle w:val="normal0"/>
              <w:tabs>
                <w:tab w:val="left" w:pos="5670"/>
              </w:tabs>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 xml:space="preserve">Interpreting and Communicating Science Concepts </w:t>
            </w:r>
            <w:r>
              <w:rPr>
                <w:rFonts w:ascii="Arial" w:eastAsia="Arial" w:hAnsi="Arial" w:cs="Arial"/>
                <w:b/>
                <w:sz w:val="16"/>
              </w:rPr>
              <w:t>(C)</w:t>
            </w:r>
          </w:p>
        </w:tc>
      </w:tr>
      <w:tr w:rsidR="00097557">
        <w:tc>
          <w:tcPr>
            <w:tcW w:w="9648"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16"/>
              </w:rPr>
              <w:t xml:space="preserve">  Recalling Accurate Science </w:t>
            </w:r>
            <w:r>
              <w:rPr>
                <w:rFonts w:ascii="Arial" w:eastAsia="Arial" w:hAnsi="Arial" w:cs="Arial"/>
                <w:b/>
                <w:sz w:val="16"/>
              </w:rPr>
              <w:t>(R)</w:t>
            </w:r>
          </w:p>
        </w:tc>
      </w:tr>
    </w:tbl>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tblPr>
      <w:tblGrid>
        <w:gridCol w:w="5220"/>
        <w:gridCol w:w="4410"/>
      </w:tblGrid>
      <w:tr w:rsidR="00097557">
        <w:trPr>
          <w:trHeight w:val="360"/>
        </w:trPr>
        <w:tc>
          <w:tcPr>
            <w:tcW w:w="5220" w:type="dxa"/>
            <w:tcMar>
              <w:left w:w="108" w:type="dxa"/>
              <w:right w:w="108" w:type="dxa"/>
            </w:tcMar>
            <w:vAlign w:val="center"/>
          </w:tcPr>
          <w:p w:rsidR="00097557" w:rsidRDefault="00C14264">
            <w:pPr>
              <w:pStyle w:val="normal0"/>
              <w:contextualSpacing w:val="0"/>
              <w:jc w:val="center"/>
            </w:pPr>
            <w:r>
              <w:rPr>
                <w:rFonts w:ascii="Arial" w:eastAsia="Arial" w:hAnsi="Arial" w:cs="Arial"/>
                <w:b/>
                <w:sz w:val="22"/>
              </w:rPr>
              <w:t>Common Core State Standards -- Mathematics (CCSS)</w:t>
            </w:r>
          </w:p>
        </w:tc>
        <w:tc>
          <w:tcPr>
            <w:tcW w:w="4410" w:type="dxa"/>
            <w:tcMar>
              <w:left w:w="108" w:type="dxa"/>
              <w:right w:w="108" w:type="dxa"/>
            </w:tcMar>
          </w:tcPr>
          <w:p w:rsidR="00097557" w:rsidRDefault="00097557">
            <w:pPr>
              <w:pStyle w:val="normal0"/>
              <w:spacing w:after="200" w:line="276" w:lineRule="auto"/>
              <w:contextualSpacing w:val="0"/>
            </w:pPr>
          </w:p>
        </w:tc>
      </w:tr>
      <w:tr w:rsidR="00097557">
        <w:trPr>
          <w:trHeight w:val="280"/>
        </w:trPr>
        <w:tc>
          <w:tcPr>
            <w:tcW w:w="5220" w:type="dxa"/>
            <w:tcMar>
              <w:left w:w="108" w:type="dxa"/>
              <w:right w:w="108" w:type="dxa"/>
            </w:tcMar>
            <w:vAlign w:val="center"/>
          </w:tcPr>
          <w:p w:rsidR="00097557" w:rsidRDefault="00C14264">
            <w:pPr>
              <w:pStyle w:val="normal0"/>
              <w:contextualSpacing w:val="0"/>
              <w:jc w:val="center"/>
            </w:pPr>
            <w:r>
              <w:rPr>
                <w:rFonts w:ascii="Arial" w:eastAsia="Arial" w:hAnsi="Arial" w:cs="Arial"/>
                <w:b/>
                <w:sz w:val="18"/>
              </w:rPr>
              <w:t>Standards for Mathematical Practice</w:t>
            </w:r>
            <w:r>
              <w:rPr>
                <w:rFonts w:ascii="Arial" w:eastAsia="Arial" w:hAnsi="Arial" w:cs="Arial"/>
                <w:b/>
                <w:sz w:val="22"/>
              </w:rPr>
              <w:t xml:space="preserve"> </w:t>
            </w:r>
            <w:r>
              <w:rPr>
                <w:rFonts w:ascii="Arial" w:eastAsia="Arial" w:hAnsi="Arial" w:cs="Arial"/>
                <w:b/>
                <w:sz w:val="18"/>
              </w:rPr>
              <w:t>(Check all that apply)</w:t>
            </w:r>
          </w:p>
        </w:tc>
        <w:tc>
          <w:tcPr>
            <w:tcW w:w="4410" w:type="dxa"/>
            <w:tcMar>
              <w:left w:w="108" w:type="dxa"/>
              <w:right w:w="108" w:type="dxa"/>
            </w:tcMar>
          </w:tcPr>
          <w:p w:rsidR="00097557" w:rsidRDefault="00097557">
            <w:pPr>
              <w:pStyle w:val="normal0"/>
              <w:spacing w:after="200" w:line="276" w:lineRule="auto"/>
              <w:contextualSpacing w:val="0"/>
            </w:pPr>
          </w:p>
        </w:tc>
      </w:tr>
      <w:tr w:rsidR="00097557">
        <w:tc>
          <w:tcPr>
            <w:tcW w:w="5220" w:type="dxa"/>
            <w:tcMar>
              <w:left w:w="108" w:type="dxa"/>
              <w:right w:w="108" w:type="dxa"/>
            </w:tcMar>
          </w:tcPr>
          <w:p w:rsidR="00097557" w:rsidRDefault="00C14264">
            <w:pPr>
              <w:pStyle w:val="normal0"/>
              <w:ind w:left="252" w:hanging="25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Make sense of problems and persevere in solving them</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Use</w:t>
            </w:r>
            <w:r>
              <w:rPr>
                <w:rFonts w:ascii="Arial" w:eastAsia="Arial" w:hAnsi="Arial" w:cs="Arial"/>
                <w:b/>
                <w:sz w:val="16"/>
              </w:rPr>
              <w:t xml:space="preserve"> </w:t>
            </w:r>
            <w:r>
              <w:rPr>
                <w:rFonts w:ascii="Arial" w:eastAsia="Arial" w:hAnsi="Arial" w:cs="Arial"/>
                <w:sz w:val="16"/>
              </w:rPr>
              <w:t>appropriate tools strategically</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Reason abstractly and quantitatively</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Attend</w:t>
            </w:r>
            <w:r>
              <w:rPr>
                <w:rFonts w:ascii="Arial" w:eastAsia="Arial" w:hAnsi="Arial" w:cs="Arial"/>
                <w:b/>
                <w:sz w:val="16"/>
              </w:rPr>
              <w:t xml:space="preserve"> </w:t>
            </w:r>
            <w:r>
              <w:rPr>
                <w:rFonts w:ascii="Arial" w:eastAsia="Arial" w:hAnsi="Arial" w:cs="Arial"/>
                <w:sz w:val="16"/>
              </w:rPr>
              <w:t>to precision</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Construct viable arguments and critique the reasoning of others</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Look for and make use of structure</w:t>
            </w:r>
          </w:p>
        </w:tc>
      </w:tr>
      <w:tr w:rsidR="00097557">
        <w:tc>
          <w:tcPr>
            <w:tcW w:w="522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Model with mathematics</w:t>
            </w:r>
          </w:p>
        </w:tc>
        <w:tc>
          <w:tcPr>
            <w:tcW w:w="4410" w:type="dxa"/>
            <w:tcMar>
              <w:left w:w="108" w:type="dxa"/>
              <w:right w:w="108" w:type="dxa"/>
            </w:tcMar>
          </w:tcPr>
          <w:p w:rsidR="00097557" w:rsidRDefault="00C14264">
            <w:pPr>
              <w:pStyle w:val="normal0"/>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Look for and express regularity in repeated reasoning</w:t>
            </w:r>
          </w:p>
        </w:tc>
      </w:tr>
    </w:tbl>
    <w:p w:rsidR="00097557" w:rsidRDefault="00097557">
      <w:pPr>
        <w:pStyle w:val="normal0"/>
        <w:contextualSpacing w:val="0"/>
      </w:pPr>
    </w:p>
    <w:p w:rsidR="00097557" w:rsidRDefault="00097557">
      <w:pPr>
        <w:pStyle w:val="normal0"/>
        <w:contextualSpacing w:val="0"/>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rPr>
          <w:trHeight w:val="340"/>
        </w:trPr>
        <w:tc>
          <w:tcPr>
            <w:tcW w:w="9576" w:type="dxa"/>
            <w:tcMar>
              <w:left w:w="108" w:type="dxa"/>
              <w:right w:w="108" w:type="dxa"/>
            </w:tcMar>
            <w:vAlign w:val="center"/>
          </w:tcPr>
          <w:p w:rsidR="00097557" w:rsidRDefault="00C14264">
            <w:pPr>
              <w:pStyle w:val="normal0"/>
              <w:contextualSpacing w:val="0"/>
            </w:pPr>
            <w:r>
              <w:rPr>
                <w:rFonts w:ascii="Arial" w:eastAsia="Arial" w:hAnsi="Arial" w:cs="Arial"/>
                <w:b/>
                <w:sz w:val="20"/>
              </w:rPr>
              <w:t>Unit Academic Standards (NGSS, ONLS and/or CCSS):</w:t>
            </w:r>
          </w:p>
        </w:tc>
      </w:tr>
    </w:tbl>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hyperlink r:id="rId7">
        <w:r w:rsidR="00C14264">
          <w:rPr>
            <w:rFonts w:ascii="Arial" w:eastAsia="Arial" w:hAnsi="Arial" w:cs="Arial"/>
            <w:color w:val="1155CC"/>
            <w:sz w:val="20"/>
            <w:u w:val="single"/>
          </w:rPr>
          <w:t>CCSS.Math.Content.HSG-SRT.D.11</w:t>
        </w:r>
      </w:hyperlink>
      <w:r w:rsidR="00C14264">
        <w:rPr>
          <w:rFonts w:ascii="Arial" w:eastAsia="Arial" w:hAnsi="Arial" w:cs="Arial"/>
          <w:sz w:val="20"/>
        </w:rPr>
        <w:t xml:space="preserve"> Understand and apply the Law of </w:t>
      </w:r>
      <w:proofErr w:type="spellStart"/>
      <w:r w:rsidR="00C14264">
        <w:rPr>
          <w:rFonts w:ascii="Arial" w:eastAsia="Arial" w:hAnsi="Arial" w:cs="Arial"/>
          <w:sz w:val="20"/>
        </w:rPr>
        <w:t>Sines</w:t>
      </w:r>
      <w:proofErr w:type="spellEnd"/>
      <w:r w:rsidR="00C14264">
        <w:rPr>
          <w:rFonts w:ascii="Arial" w:eastAsia="Arial" w:hAnsi="Arial" w:cs="Arial"/>
          <w:sz w:val="20"/>
        </w:rPr>
        <w:t xml:space="preserve"> and the Law of Cosines to find unknown measurements in right and non-right triangles (e.g., surveying problems, resultant forces).</w:t>
      </w:r>
      <w:r w:rsidR="00C14264">
        <w:rPr>
          <w:rFonts w:ascii="Arial" w:eastAsia="Arial" w:hAnsi="Arial" w:cs="Arial"/>
          <w:sz w:val="20"/>
          <w:u w:val="single"/>
        </w:rPr>
        <w:tab/>
        <w:t xml:space="preserve"> </w:t>
      </w:r>
      <w:r w:rsidR="00C14264">
        <w:rPr>
          <w:rFonts w:ascii="Arial" w:eastAsia="Arial" w:hAnsi="Arial" w:cs="Arial"/>
          <w:sz w:val="20"/>
          <w:u w:val="single"/>
        </w:rPr>
        <w:tab/>
      </w:r>
    </w:p>
    <w:p w:rsidR="00097557" w:rsidRDefault="00097557">
      <w:pPr>
        <w:pStyle w:val="normal0"/>
        <w:contextualSpacing w:val="0"/>
      </w:pPr>
    </w:p>
    <w:p w:rsidR="00097557" w:rsidRDefault="00097557">
      <w:pPr>
        <w:pStyle w:val="normal0"/>
        <w:contextualSpacing w:val="0"/>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Materials</w:t>
            </w:r>
            <w:r>
              <w:rPr>
                <w:rFonts w:ascii="Arial" w:eastAsia="Arial" w:hAnsi="Arial" w:cs="Arial"/>
                <w:sz w:val="20"/>
              </w:rPr>
              <w:t>:</w:t>
            </w:r>
            <w:r>
              <w:rPr>
                <w:rFonts w:ascii="Arial" w:eastAsia="Arial" w:hAnsi="Arial" w:cs="Arial"/>
                <w:color w:val="C00000"/>
                <w:sz w:val="20"/>
              </w:rPr>
              <w:t xml:space="preserve">  (Link Handouts, Power Points, Resources, Websites, Supplies)</w:t>
            </w:r>
          </w:p>
        </w:tc>
      </w:tr>
    </w:tbl>
    <w:p w:rsidR="00097557" w:rsidRDefault="00097557">
      <w:pPr>
        <w:pStyle w:val="normal0"/>
        <w:contextualSpacing w:val="0"/>
      </w:pPr>
    </w:p>
    <w:p w:rsidR="00097557" w:rsidRDefault="00C14264">
      <w:pPr>
        <w:pStyle w:val="normal0"/>
        <w:contextualSpacing w:val="0"/>
      </w:pPr>
      <w:r>
        <w:rPr>
          <w:rFonts w:ascii="Arial" w:eastAsia="Arial" w:hAnsi="Arial" w:cs="Arial"/>
          <w:sz w:val="20"/>
        </w:rPr>
        <w:t>Bearings Worksheet #1</w:t>
      </w:r>
    </w:p>
    <w:p w:rsidR="00097557" w:rsidRDefault="00C14264">
      <w:pPr>
        <w:pStyle w:val="normal0"/>
        <w:contextualSpacing w:val="0"/>
      </w:pPr>
      <w:r>
        <w:rPr>
          <w:rFonts w:ascii="Arial" w:eastAsia="Arial" w:hAnsi="Arial" w:cs="Arial"/>
          <w:sz w:val="20"/>
        </w:rPr>
        <w:t>Bearings Worksheet #2</w:t>
      </w:r>
    </w:p>
    <w:p w:rsidR="00097557" w:rsidRDefault="00097557">
      <w:pPr>
        <w:pStyle w:val="normal0"/>
        <w:contextualSpacing w:val="0"/>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Teacher Advance Preparation:</w:t>
            </w:r>
          </w:p>
        </w:tc>
      </w:tr>
    </w:tbl>
    <w:p w:rsidR="00097557" w:rsidRDefault="00097557">
      <w:pPr>
        <w:pStyle w:val="normal0"/>
        <w:contextualSpacing w:val="0"/>
      </w:pPr>
    </w:p>
    <w:p w:rsidR="00097557" w:rsidRDefault="00097557">
      <w:pPr>
        <w:pStyle w:val="normal0"/>
        <w:contextualSpacing w:val="0"/>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spacing w:before="60" w:after="60"/>
              <w:contextualSpacing w:val="0"/>
            </w:pPr>
            <w:r>
              <w:rPr>
                <w:rFonts w:ascii="Arial" w:eastAsia="Arial" w:hAnsi="Arial" w:cs="Arial"/>
                <w:b/>
                <w:sz w:val="20"/>
              </w:rPr>
              <w:t>Activity Procedures:</w:t>
            </w:r>
          </w:p>
        </w:tc>
      </w:tr>
    </w:tbl>
    <w:p w:rsidR="00097557" w:rsidRDefault="00097557">
      <w:pPr>
        <w:pStyle w:val="normal0"/>
        <w:contextualSpacing w:val="0"/>
      </w:pPr>
    </w:p>
    <w:p w:rsidR="00097557" w:rsidRDefault="00C14264">
      <w:pPr>
        <w:pStyle w:val="normal0"/>
        <w:numPr>
          <w:ilvl w:val="0"/>
          <w:numId w:val="1"/>
        </w:numPr>
        <w:ind w:hanging="359"/>
        <w:rPr>
          <w:rFonts w:ascii="Arial" w:eastAsia="Arial" w:hAnsi="Arial" w:cs="Arial"/>
          <w:sz w:val="20"/>
        </w:rPr>
      </w:pPr>
      <w:r>
        <w:rPr>
          <w:rFonts w:ascii="Arial" w:eastAsia="Arial" w:hAnsi="Arial" w:cs="Arial"/>
          <w:sz w:val="20"/>
        </w:rPr>
        <w:t>Teach bearings (</w:t>
      </w:r>
      <w:proofErr w:type="spellStart"/>
      <w:r>
        <w:rPr>
          <w:rFonts w:ascii="Arial" w:eastAsia="Arial" w:hAnsi="Arial" w:cs="Arial"/>
          <w:sz w:val="20"/>
        </w:rPr>
        <w:t>Precalculus</w:t>
      </w:r>
      <w:proofErr w:type="spellEnd"/>
      <w:r>
        <w:rPr>
          <w:rFonts w:ascii="Arial" w:eastAsia="Arial" w:hAnsi="Arial" w:cs="Arial"/>
          <w:sz w:val="20"/>
        </w:rPr>
        <w:t xml:space="preserve"> Blitzer Textbook 4.8)</w:t>
      </w:r>
    </w:p>
    <w:p w:rsidR="00097557" w:rsidRDefault="00C14264">
      <w:pPr>
        <w:pStyle w:val="normal0"/>
        <w:numPr>
          <w:ilvl w:val="1"/>
          <w:numId w:val="1"/>
        </w:numPr>
        <w:ind w:hanging="359"/>
        <w:rPr>
          <w:rFonts w:ascii="Arial" w:eastAsia="Arial" w:hAnsi="Arial" w:cs="Arial"/>
          <w:sz w:val="20"/>
        </w:rPr>
      </w:pPr>
      <w:r>
        <w:rPr>
          <w:rFonts w:ascii="Arial" w:eastAsia="Arial" w:hAnsi="Arial" w:cs="Arial"/>
          <w:sz w:val="20"/>
        </w:rPr>
        <w:t>explain what a bearing is and what instructions it is giving</w:t>
      </w:r>
    </w:p>
    <w:p w:rsidR="00097557" w:rsidRDefault="00C14264">
      <w:pPr>
        <w:pStyle w:val="normal0"/>
        <w:numPr>
          <w:ilvl w:val="1"/>
          <w:numId w:val="1"/>
        </w:numPr>
        <w:ind w:hanging="359"/>
        <w:rPr>
          <w:rFonts w:ascii="Arial" w:eastAsia="Arial" w:hAnsi="Arial" w:cs="Arial"/>
          <w:sz w:val="20"/>
        </w:rPr>
      </w:pPr>
      <w:r>
        <w:rPr>
          <w:rFonts w:ascii="Arial" w:eastAsia="Arial" w:hAnsi="Arial" w:cs="Arial"/>
          <w:sz w:val="20"/>
        </w:rPr>
        <w:t>have two examples from the textbook ready to demonstrate</w:t>
      </w:r>
    </w:p>
    <w:p w:rsidR="00097557" w:rsidRDefault="00C14264">
      <w:pPr>
        <w:pStyle w:val="normal0"/>
        <w:numPr>
          <w:ilvl w:val="0"/>
          <w:numId w:val="1"/>
        </w:numPr>
        <w:ind w:hanging="359"/>
        <w:rPr>
          <w:rFonts w:ascii="Arial" w:eastAsia="Arial" w:hAnsi="Arial" w:cs="Arial"/>
          <w:sz w:val="20"/>
        </w:rPr>
      </w:pPr>
      <w:r>
        <w:rPr>
          <w:rFonts w:ascii="Arial" w:eastAsia="Arial" w:hAnsi="Arial" w:cs="Arial"/>
          <w:sz w:val="20"/>
        </w:rPr>
        <w:t xml:space="preserve">Teach Law of </w:t>
      </w:r>
      <w:proofErr w:type="spellStart"/>
      <w:r>
        <w:rPr>
          <w:rFonts w:ascii="Arial" w:eastAsia="Arial" w:hAnsi="Arial" w:cs="Arial"/>
          <w:sz w:val="20"/>
        </w:rPr>
        <w:t>Sines</w:t>
      </w:r>
      <w:proofErr w:type="spellEnd"/>
      <w:r>
        <w:rPr>
          <w:rFonts w:ascii="Arial" w:eastAsia="Arial" w:hAnsi="Arial" w:cs="Arial"/>
          <w:sz w:val="20"/>
        </w:rPr>
        <w:t xml:space="preserve"> (</w:t>
      </w:r>
      <w:proofErr w:type="spellStart"/>
      <w:r>
        <w:rPr>
          <w:rFonts w:ascii="Arial" w:eastAsia="Arial" w:hAnsi="Arial" w:cs="Arial"/>
          <w:sz w:val="20"/>
        </w:rPr>
        <w:t>Precalculus</w:t>
      </w:r>
      <w:proofErr w:type="spellEnd"/>
      <w:r>
        <w:rPr>
          <w:rFonts w:ascii="Arial" w:eastAsia="Arial" w:hAnsi="Arial" w:cs="Arial"/>
          <w:sz w:val="20"/>
        </w:rPr>
        <w:t xml:space="preserve"> Blitzer Textbook 6.1)</w:t>
      </w:r>
    </w:p>
    <w:p w:rsidR="00097557" w:rsidRDefault="00C14264">
      <w:pPr>
        <w:pStyle w:val="normal0"/>
        <w:numPr>
          <w:ilvl w:val="1"/>
          <w:numId w:val="1"/>
        </w:numPr>
        <w:ind w:hanging="359"/>
        <w:rPr>
          <w:rFonts w:ascii="Arial" w:eastAsia="Arial" w:hAnsi="Arial" w:cs="Arial"/>
          <w:sz w:val="20"/>
        </w:rPr>
      </w:pPr>
      <w:r>
        <w:rPr>
          <w:rFonts w:ascii="Arial" w:eastAsia="Arial" w:hAnsi="Arial" w:cs="Arial"/>
          <w:sz w:val="20"/>
        </w:rPr>
        <w:t>show the formula and explain each part</w:t>
      </w:r>
    </w:p>
    <w:p w:rsidR="00097557" w:rsidRDefault="00C14264">
      <w:pPr>
        <w:pStyle w:val="normal0"/>
        <w:numPr>
          <w:ilvl w:val="1"/>
          <w:numId w:val="1"/>
        </w:numPr>
        <w:ind w:hanging="359"/>
        <w:rPr>
          <w:rFonts w:ascii="Arial" w:eastAsia="Arial" w:hAnsi="Arial" w:cs="Arial"/>
          <w:sz w:val="20"/>
        </w:rPr>
      </w:pPr>
      <w:r>
        <w:rPr>
          <w:rFonts w:ascii="Arial" w:eastAsia="Arial" w:hAnsi="Arial" w:cs="Arial"/>
          <w:sz w:val="20"/>
        </w:rPr>
        <w:t>have two examples from the textbook ready to demonstrate</w:t>
      </w:r>
    </w:p>
    <w:p w:rsidR="00097557" w:rsidRDefault="00C14264">
      <w:pPr>
        <w:pStyle w:val="normal0"/>
        <w:numPr>
          <w:ilvl w:val="0"/>
          <w:numId w:val="1"/>
        </w:numPr>
        <w:ind w:hanging="359"/>
        <w:rPr>
          <w:rFonts w:ascii="Arial" w:eastAsia="Arial" w:hAnsi="Arial" w:cs="Arial"/>
          <w:sz w:val="20"/>
        </w:rPr>
      </w:pPr>
      <w:r>
        <w:rPr>
          <w:rFonts w:ascii="Arial" w:eastAsia="Arial" w:hAnsi="Arial" w:cs="Arial"/>
          <w:sz w:val="20"/>
        </w:rPr>
        <w:t>Teach Law of Cosines (</w:t>
      </w:r>
      <w:proofErr w:type="spellStart"/>
      <w:r>
        <w:rPr>
          <w:rFonts w:ascii="Arial" w:eastAsia="Arial" w:hAnsi="Arial" w:cs="Arial"/>
          <w:sz w:val="20"/>
        </w:rPr>
        <w:t>Precalculus</w:t>
      </w:r>
      <w:proofErr w:type="spellEnd"/>
      <w:r>
        <w:rPr>
          <w:rFonts w:ascii="Arial" w:eastAsia="Arial" w:hAnsi="Arial" w:cs="Arial"/>
          <w:sz w:val="20"/>
        </w:rPr>
        <w:t xml:space="preserve"> Blitzer Textboo</w:t>
      </w:r>
      <w:r>
        <w:rPr>
          <w:rFonts w:ascii="Arial" w:eastAsia="Arial" w:hAnsi="Arial" w:cs="Arial"/>
          <w:sz w:val="20"/>
        </w:rPr>
        <w:t>k 6.2)</w:t>
      </w:r>
    </w:p>
    <w:p w:rsidR="00097557" w:rsidRDefault="00C14264">
      <w:pPr>
        <w:pStyle w:val="normal0"/>
        <w:numPr>
          <w:ilvl w:val="1"/>
          <w:numId w:val="1"/>
        </w:numPr>
        <w:ind w:hanging="359"/>
        <w:rPr>
          <w:rFonts w:ascii="Arial" w:eastAsia="Arial" w:hAnsi="Arial" w:cs="Arial"/>
          <w:sz w:val="20"/>
        </w:rPr>
      </w:pPr>
      <w:r>
        <w:rPr>
          <w:rFonts w:ascii="Arial" w:eastAsia="Arial" w:hAnsi="Arial" w:cs="Arial"/>
          <w:sz w:val="20"/>
        </w:rPr>
        <w:t>show the formulas and explain each part</w:t>
      </w:r>
    </w:p>
    <w:p w:rsidR="00097557" w:rsidRDefault="00C14264">
      <w:pPr>
        <w:pStyle w:val="normal0"/>
        <w:numPr>
          <w:ilvl w:val="1"/>
          <w:numId w:val="1"/>
        </w:numPr>
        <w:ind w:hanging="359"/>
        <w:rPr>
          <w:rFonts w:ascii="Arial" w:eastAsia="Arial" w:hAnsi="Arial" w:cs="Arial"/>
          <w:sz w:val="20"/>
        </w:rPr>
      </w:pPr>
      <w:r>
        <w:rPr>
          <w:rFonts w:ascii="Arial" w:eastAsia="Arial" w:hAnsi="Arial" w:cs="Arial"/>
          <w:sz w:val="20"/>
        </w:rPr>
        <w:t>have two examples from the textbook ready to demonstrate</w:t>
      </w:r>
    </w:p>
    <w:p w:rsidR="00097557" w:rsidRDefault="00C14264">
      <w:pPr>
        <w:pStyle w:val="normal0"/>
        <w:numPr>
          <w:ilvl w:val="0"/>
          <w:numId w:val="1"/>
        </w:numPr>
        <w:ind w:hanging="359"/>
        <w:rPr>
          <w:rFonts w:ascii="Arial" w:eastAsia="Arial" w:hAnsi="Arial" w:cs="Arial"/>
          <w:sz w:val="20"/>
        </w:rPr>
      </w:pPr>
      <w:r>
        <w:rPr>
          <w:rFonts w:ascii="Arial" w:eastAsia="Arial" w:hAnsi="Arial" w:cs="Arial"/>
          <w:sz w:val="20"/>
        </w:rPr>
        <w:lastRenderedPageBreak/>
        <w:t xml:space="preserve">Assign Bearings Worksheets as </w:t>
      </w:r>
      <w:proofErr w:type="spellStart"/>
      <w:r>
        <w:rPr>
          <w:rFonts w:ascii="Arial" w:eastAsia="Arial" w:hAnsi="Arial" w:cs="Arial"/>
          <w:sz w:val="20"/>
        </w:rPr>
        <w:t>classwork</w:t>
      </w:r>
      <w:proofErr w:type="spellEnd"/>
      <w:r>
        <w:rPr>
          <w:rFonts w:ascii="Arial" w:eastAsia="Arial" w:hAnsi="Arial" w:cs="Arial"/>
          <w:sz w:val="20"/>
        </w:rPr>
        <w:t>/homework</w:t>
      </w: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C14264">
      <w:pPr>
        <w:pStyle w:val="normal0"/>
        <w:contextualSpacing w:val="0"/>
      </w:pPr>
      <w:r>
        <w:rPr>
          <w:noProof/>
        </w:rPr>
        <w:drawing>
          <wp:anchor distT="0" distB="0" distL="114300" distR="114300" simplePos="0" relativeHeight="251658240" behindDoc="0" locked="0" layoutInCell="0" allowOverlap="0">
            <wp:simplePos x="0" y="0"/>
            <wp:positionH relativeFrom="margin">
              <wp:posOffset>-71437</wp:posOffset>
            </wp:positionH>
            <wp:positionV relativeFrom="paragraph">
              <wp:posOffset>66675</wp:posOffset>
            </wp:positionV>
            <wp:extent cx="6096000" cy="254000"/>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6096000" cy="254000"/>
                    </a:xfrm>
                    <a:prstGeom prst="rect">
                      <a:avLst/>
                    </a:prstGeom>
                    <a:ln/>
                  </pic:spPr>
                </pic:pic>
              </a:graphicData>
            </a:graphic>
          </wp:anchor>
        </w:drawing>
      </w:r>
    </w:p>
    <w:p w:rsidR="00097557" w:rsidRDefault="00097557">
      <w:pPr>
        <w:pStyle w:val="normal0"/>
        <w:contextualSpacing w:val="0"/>
      </w:pPr>
    </w:p>
    <w:p w:rsidR="00097557" w:rsidRDefault="00097557">
      <w:pPr>
        <w:pStyle w:val="normal0"/>
        <w:contextualSpacing w:val="0"/>
      </w:pPr>
    </w:p>
    <w:p w:rsidR="00097557" w:rsidRDefault="00C14264">
      <w:pPr>
        <w:pStyle w:val="normal0"/>
        <w:contextualSpacing w:val="0"/>
      </w:pPr>
      <w:r>
        <w:rPr>
          <w:rFonts w:ascii="Arial" w:eastAsia="Arial" w:hAnsi="Arial" w:cs="Arial"/>
          <w:sz w:val="20"/>
        </w:rPr>
        <w:t>Have solutions handy so students can check their answers or even give the solutions out to th</w:t>
      </w:r>
      <w:r>
        <w:rPr>
          <w:rFonts w:ascii="Arial" w:eastAsia="Arial" w:hAnsi="Arial" w:cs="Arial"/>
          <w:sz w:val="20"/>
        </w:rPr>
        <w:t>e students so they are able to do formative checks as they complete each worksheet. If you hand out solutions make it clear that their work will be graded based on showing all their work and the drawings to each question.</w:t>
      </w:r>
    </w:p>
    <w:p w:rsidR="00097557" w:rsidRDefault="00097557">
      <w:pPr>
        <w:pStyle w:val="normal0"/>
        <w:contextualSpacing w:val="0"/>
      </w:pPr>
    </w:p>
    <w:p w:rsidR="00097557" w:rsidRDefault="00C14264">
      <w:pPr>
        <w:pStyle w:val="normal0"/>
        <w:contextualSpacing w:val="0"/>
      </w:pPr>
      <w:r>
        <w:rPr>
          <w:noProof/>
        </w:rPr>
        <w:drawing>
          <wp:anchor distT="0" distB="0" distL="114300" distR="114300" simplePos="0" relativeHeight="251659264" behindDoc="0" locked="0" layoutInCell="0" allowOverlap="0">
            <wp:simplePos x="0" y="0"/>
            <wp:positionH relativeFrom="margin">
              <wp:posOffset>-114299</wp:posOffset>
            </wp:positionH>
            <wp:positionV relativeFrom="paragraph">
              <wp:posOffset>0</wp:posOffset>
            </wp:positionV>
            <wp:extent cx="6045200" cy="393700"/>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6045200" cy="393700"/>
                    </a:xfrm>
                    <a:prstGeom prst="rect">
                      <a:avLst/>
                    </a:prstGeom>
                    <a:ln/>
                  </pic:spPr>
                </pic:pic>
              </a:graphicData>
            </a:graphic>
          </wp:anchor>
        </w:drawing>
      </w: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C14264">
      <w:pPr>
        <w:pStyle w:val="normal0"/>
        <w:contextualSpacing w:val="0"/>
      </w:pPr>
      <w:r>
        <w:rPr>
          <w:rFonts w:ascii="Arial" w:eastAsia="Arial" w:hAnsi="Arial" w:cs="Arial"/>
          <w:sz w:val="20"/>
        </w:rPr>
        <w:t xml:space="preserve">Quiz at the end of the full </w:t>
      </w:r>
      <w:r>
        <w:rPr>
          <w:rFonts w:ascii="Arial" w:eastAsia="Arial" w:hAnsi="Arial" w:cs="Arial"/>
          <w:sz w:val="20"/>
        </w:rPr>
        <w:t>unit (same as the pre-assessment).</w:t>
      </w:r>
    </w:p>
    <w:p w:rsidR="00097557" w:rsidRDefault="00097557">
      <w:pPr>
        <w:pStyle w:val="normal0"/>
        <w:contextualSpacing w:val="0"/>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contextualSpacing w:val="0"/>
            </w:pPr>
            <w:r>
              <w:rPr>
                <w:rFonts w:ascii="Arial" w:eastAsia="Arial" w:hAnsi="Arial" w:cs="Arial"/>
                <w:b/>
                <w:sz w:val="20"/>
              </w:rPr>
              <w:t xml:space="preserve">Differentiation: </w:t>
            </w:r>
            <w:r>
              <w:rPr>
                <w:rFonts w:ascii="Arial" w:eastAsia="Arial" w:hAnsi="Arial" w:cs="Arial"/>
                <w:color w:val="C00000"/>
                <w:sz w:val="20"/>
              </w:rPr>
              <w:t>Describe how you modified parts of the Lesson to support the needs of different learners.</w:t>
            </w:r>
          </w:p>
          <w:p w:rsidR="00097557" w:rsidRDefault="00C14264">
            <w:pPr>
              <w:pStyle w:val="normal0"/>
              <w:contextualSpacing w:val="0"/>
            </w:pPr>
            <w:r>
              <w:rPr>
                <w:rFonts w:ascii="Arial" w:eastAsia="Arial" w:hAnsi="Arial" w:cs="Arial"/>
                <w:color w:val="C00000"/>
                <w:sz w:val="20"/>
              </w:rPr>
              <w:t>Refer to Activity Template for details.</w:t>
            </w:r>
          </w:p>
        </w:tc>
      </w:tr>
    </w:tbl>
    <w:p w:rsidR="00097557" w:rsidRDefault="00097557">
      <w:pPr>
        <w:pStyle w:val="normal0"/>
        <w:contextualSpacing w:val="0"/>
      </w:pPr>
    </w:p>
    <w:p w:rsidR="00097557" w:rsidRDefault="00C14264">
      <w:pPr>
        <w:pStyle w:val="normal0"/>
        <w:contextualSpacing w:val="0"/>
      </w:pPr>
      <w:r>
        <w:rPr>
          <w:rFonts w:ascii="Arial" w:eastAsia="Arial" w:hAnsi="Arial" w:cs="Arial"/>
          <w:sz w:val="20"/>
        </w:rPr>
        <w:t>Some students will need a verbal explanation, other students will need visual explanations, and some will need one on one time while other students begin working.</w:t>
      </w:r>
    </w:p>
    <w:p w:rsidR="00097557" w:rsidRDefault="00097557">
      <w:pPr>
        <w:pStyle w:val="normal0"/>
        <w:contextualSpacing w:val="0"/>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097557">
        <w:tc>
          <w:tcPr>
            <w:tcW w:w="9576" w:type="dxa"/>
            <w:tcMar>
              <w:left w:w="108" w:type="dxa"/>
              <w:right w:w="108" w:type="dxa"/>
            </w:tcMar>
          </w:tcPr>
          <w:p w:rsidR="00097557" w:rsidRDefault="00C14264">
            <w:pPr>
              <w:pStyle w:val="normal0"/>
              <w:contextualSpacing w:val="0"/>
            </w:pPr>
            <w:r>
              <w:rPr>
                <w:rFonts w:ascii="Arial" w:eastAsia="Arial" w:hAnsi="Arial" w:cs="Arial"/>
                <w:b/>
                <w:sz w:val="20"/>
              </w:rPr>
              <w:t xml:space="preserve">Reflection:  </w:t>
            </w:r>
            <w:r>
              <w:rPr>
                <w:rFonts w:ascii="Arial" w:eastAsia="Arial" w:hAnsi="Arial" w:cs="Arial"/>
                <w:color w:val="C00000"/>
                <w:sz w:val="20"/>
              </w:rPr>
              <w:t>Reflect upon the successes and shortcomings of the lesson.</w:t>
            </w:r>
          </w:p>
          <w:p w:rsidR="00097557" w:rsidRDefault="00097557">
            <w:pPr>
              <w:pStyle w:val="normal0"/>
              <w:contextualSpacing w:val="0"/>
            </w:pPr>
          </w:p>
        </w:tc>
      </w:tr>
    </w:tbl>
    <w:p w:rsidR="00097557" w:rsidRDefault="00097557">
      <w:pPr>
        <w:pStyle w:val="normal0"/>
        <w:contextualSpacing w:val="0"/>
      </w:pPr>
    </w:p>
    <w:p w:rsidR="00097557" w:rsidRDefault="00C14264">
      <w:pPr>
        <w:pStyle w:val="normal0"/>
        <w:contextualSpacing w:val="0"/>
      </w:pPr>
      <w:r>
        <w:rPr>
          <w:rFonts w:ascii="Arial" w:eastAsia="Arial" w:hAnsi="Arial" w:cs="Arial"/>
          <w:sz w:val="20"/>
        </w:rPr>
        <w:t>Learning the nece</w:t>
      </w:r>
      <w:r>
        <w:rPr>
          <w:rFonts w:ascii="Arial" w:eastAsia="Arial" w:hAnsi="Arial" w:cs="Arial"/>
          <w:sz w:val="20"/>
        </w:rPr>
        <w:t xml:space="preserve">ssary skills went very well. It helped that this Unit came towards the end of nearly two months of Trigonometry so the students were already familiar with the individual parts. When I do this next year, I just have to remember to </w:t>
      </w:r>
      <w:proofErr w:type="spellStart"/>
      <w:r>
        <w:rPr>
          <w:rFonts w:ascii="Arial" w:eastAsia="Arial" w:hAnsi="Arial" w:cs="Arial"/>
          <w:sz w:val="20"/>
        </w:rPr>
        <w:t>emphasise</w:t>
      </w:r>
      <w:proofErr w:type="spellEnd"/>
      <w:r>
        <w:rPr>
          <w:rFonts w:ascii="Arial" w:eastAsia="Arial" w:hAnsi="Arial" w:cs="Arial"/>
          <w:sz w:val="20"/>
        </w:rPr>
        <w:t xml:space="preserve"> the “ambiguous c</w:t>
      </w:r>
      <w:r>
        <w:rPr>
          <w:rFonts w:ascii="Arial" w:eastAsia="Arial" w:hAnsi="Arial" w:cs="Arial"/>
          <w:sz w:val="20"/>
        </w:rPr>
        <w:t xml:space="preserve">ase” over and over again when there may be more than one triangle possible. </w:t>
      </w: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p w:rsidR="00097557" w:rsidRDefault="00097557">
      <w:pPr>
        <w:pStyle w:val="normal0"/>
        <w:contextualSpacing w:val="0"/>
      </w:pPr>
    </w:p>
    <w:sectPr w:rsidR="00097557" w:rsidSect="00097557">
      <w:headerReference w:type="default" r:id="rId10"/>
      <w:footerReference w:type="default" r:id="rId11"/>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64" w:rsidRDefault="00C14264" w:rsidP="00097557">
      <w:r>
        <w:separator/>
      </w:r>
    </w:p>
  </w:endnote>
  <w:endnote w:type="continuationSeparator" w:id="0">
    <w:p w:rsidR="00C14264" w:rsidRDefault="00C14264" w:rsidP="00097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57" w:rsidRDefault="00097557">
    <w:pPr>
      <w:pStyle w:val="normal0"/>
      <w:tabs>
        <w:tab w:val="center" w:pos="4680"/>
        <w:tab w:val="right" w:pos="9360"/>
      </w:tabs>
      <w:contextualSpacing w:val="0"/>
      <w:jc w:val="center"/>
    </w:pPr>
    <w:fldSimple w:instr="PAGE">
      <w:r w:rsidR="00FB6D95">
        <w:rPr>
          <w:noProof/>
        </w:rPr>
        <w:t>1</w:t>
      </w:r>
    </w:fldSimple>
    <w:r w:rsidR="00C14264">
      <w:tab/>
    </w:r>
    <w:r w:rsidR="00C14264">
      <w:tab/>
      <w:t>Revised: 062813</w:t>
    </w:r>
  </w:p>
  <w:p w:rsidR="00097557" w:rsidRDefault="00097557">
    <w:pPr>
      <w:pStyle w:val="normal0"/>
      <w:tabs>
        <w:tab w:val="center" w:pos="4680"/>
        <w:tab w:val="right" w:pos="9360"/>
      </w:tabs>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64" w:rsidRDefault="00C14264" w:rsidP="00097557">
      <w:r>
        <w:separator/>
      </w:r>
    </w:p>
  </w:footnote>
  <w:footnote w:type="continuationSeparator" w:id="0">
    <w:p w:rsidR="00C14264" w:rsidRDefault="00C14264" w:rsidP="00097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57" w:rsidRDefault="00C14264">
    <w:pPr>
      <w:pStyle w:val="normal0"/>
      <w:tabs>
        <w:tab w:val="center" w:pos="4680"/>
        <w:tab w:val="right" w:pos="9360"/>
      </w:tabs>
      <w:ind w:left="-89"/>
      <w:contextualSpacing w:val="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097557" w:rsidRDefault="00097557">
    <w:pPr>
      <w:pStyle w:val="normal0"/>
      <w:tabs>
        <w:tab w:val="center" w:pos="4680"/>
        <w:tab w:val="right" w:pos="9360"/>
      </w:tabs>
      <w:contextualSpacing w:val="0"/>
    </w:pPr>
  </w:p>
  <w:p w:rsidR="00097557" w:rsidRDefault="00097557">
    <w:pPr>
      <w:pStyle w:val="normal0"/>
      <w:tabs>
        <w:tab w:val="center" w:pos="4680"/>
        <w:tab w:val="right" w:pos="9360"/>
      </w:tabs>
      <w:contextualSpacing w:val="0"/>
    </w:pPr>
  </w:p>
  <w:p w:rsidR="00097557" w:rsidRDefault="00097557">
    <w:pPr>
      <w:pStyle w:val="normal0"/>
      <w:tabs>
        <w:tab w:val="center" w:pos="4680"/>
        <w:tab w:val="right" w:pos="9360"/>
      </w:tabs>
      <w:contextualSpacing w:val="0"/>
    </w:pPr>
  </w:p>
  <w:p w:rsidR="00097557" w:rsidRDefault="00097557">
    <w:pPr>
      <w:pStyle w:val="normal0"/>
      <w:tabs>
        <w:tab w:val="center" w:pos="4680"/>
        <w:tab w:val="right" w:pos="9360"/>
      </w:tabs>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6DF"/>
    <w:multiLevelType w:val="multilevel"/>
    <w:tmpl w:val="84D42A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685070"/>
    <w:multiLevelType w:val="multilevel"/>
    <w:tmpl w:val="54AE2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B5B5B99"/>
    <w:multiLevelType w:val="multilevel"/>
    <w:tmpl w:val="AF8E4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footnotePr>
    <w:footnote w:id="-1"/>
    <w:footnote w:id="0"/>
  </w:footnotePr>
  <w:endnotePr>
    <w:endnote w:id="-1"/>
    <w:endnote w:id="0"/>
  </w:endnotePr>
  <w:compat/>
  <w:rsids>
    <w:rsidRoot w:val="00097557"/>
    <w:rsid w:val="00097557"/>
    <w:rsid w:val="00C14264"/>
    <w:rsid w:val="00FB6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7557"/>
    <w:pPr>
      <w:spacing w:before="480"/>
      <w:outlineLvl w:val="0"/>
    </w:pPr>
    <w:rPr>
      <w:rFonts w:ascii="Cambria" w:eastAsia="Cambria" w:hAnsi="Cambria" w:cs="Cambria"/>
      <w:b/>
      <w:color w:val="365F91"/>
      <w:sz w:val="28"/>
    </w:rPr>
  </w:style>
  <w:style w:type="paragraph" w:styleId="Heading2">
    <w:name w:val="heading 2"/>
    <w:basedOn w:val="normal0"/>
    <w:next w:val="normal0"/>
    <w:rsid w:val="00097557"/>
    <w:pPr>
      <w:keepNext/>
      <w:keepLines/>
      <w:spacing w:before="360" w:after="80"/>
      <w:outlineLvl w:val="1"/>
    </w:pPr>
    <w:rPr>
      <w:b/>
      <w:sz w:val="36"/>
    </w:rPr>
  </w:style>
  <w:style w:type="paragraph" w:styleId="Heading3">
    <w:name w:val="heading 3"/>
    <w:basedOn w:val="normal0"/>
    <w:next w:val="normal0"/>
    <w:rsid w:val="00097557"/>
    <w:pPr>
      <w:keepNext/>
      <w:keepLines/>
      <w:spacing w:before="280" w:after="80"/>
      <w:outlineLvl w:val="2"/>
    </w:pPr>
    <w:rPr>
      <w:b/>
      <w:sz w:val="28"/>
    </w:rPr>
  </w:style>
  <w:style w:type="paragraph" w:styleId="Heading4">
    <w:name w:val="heading 4"/>
    <w:basedOn w:val="normal0"/>
    <w:next w:val="normal0"/>
    <w:rsid w:val="00097557"/>
    <w:pPr>
      <w:spacing w:before="180" w:after="60"/>
      <w:outlineLvl w:val="3"/>
    </w:pPr>
    <w:rPr>
      <w:rFonts w:ascii="Arial" w:eastAsia="Arial" w:hAnsi="Arial" w:cs="Arial"/>
      <w:b/>
      <w:smallCaps/>
      <w:sz w:val="20"/>
    </w:rPr>
  </w:style>
  <w:style w:type="paragraph" w:styleId="Heading5">
    <w:name w:val="heading 5"/>
    <w:basedOn w:val="normal0"/>
    <w:next w:val="normal0"/>
    <w:rsid w:val="00097557"/>
    <w:pPr>
      <w:keepNext/>
      <w:keepLines/>
      <w:spacing w:before="220" w:after="40"/>
      <w:outlineLvl w:val="4"/>
    </w:pPr>
    <w:rPr>
      <w:b/>
      <w:sz w:val="22"/>
    </w:rPr>
  </w:style>
  <w:style w:type="paragraph" w:styleId="Heading6">
    <w:name w:val="heading 6"/>
    <w:basedOn w:val="normal0"/>
    <w:next w:val="normal0"/>
    <w:rsid w:val="0009755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7557"/>
  </w:style>
  <w:style w:type="paragraph" w:styleId="Title">
    <w:name w:val="Title"/>
    <w:basedOn w:val="normal0"/>
    <w:next w:val="normal0"/>
    <w:rsid w:val="00097557"/>
    <w:pPr>
      <w:keepNext/>
      <w:keepLines/>
      <w:spacing w:before="480" w:after="120"/>
    </w:pPr>
    <w:rPr>
      <w:b/>
      <w:sz w:val="72"/>
    </w:rPr>
  </w:style>
  <w:style w:type="paragraph" w:styleId="Subtitle">
    <w:name w:val="Subtitle"/>
    <w:basedOn w:val="normal0"/>
    <w:next w:val="normal0"/>
    <w:rsid w:val="00097557"/>
    <w:pPr>
      <w:keepNext/>
      <w:keepLines/>
      <w:spacing w:before="360" w:after="80"/>
    </w:pPr>
    <w:rPr>
      <w:rFonts w:ascii="Georgia" w:eastAsia="Georgia" w:hAnsi="Georgia" w:cs="Georgia"/>
      <w:i/>
      <w:color w:val="666666"/>
      <w:sz w:val="48"/>
    </w:rPr>
  </w:style>
  <w:style w:type="table" w:customStyle="1" w:styleId="a">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09755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09755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Math/Content/HSG/S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Company>CtrlSoft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Disaster Relief_Learn Necessary Skills_CMiraldi_040814.docx</dc:title>
  <dc:creator>Debbie</dc:creator>
  <cp:lastModifiedBy>Debbie</cp:lastModifiedBy>
  <cp:revision>2</cp:revision>
  <dcterms:created xsi:type="dcterms:W3CDTF">2014-05-29T03:43:00Z</dcterms:created>
  <dcterms:modified xsi:type="dcterms:W3CDTF">2014-05-29T03:43:00Z</dcterms:modified>
</cp:coreProperties>
</file>